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F" w:rsidRDefault="006158DF" w:rsidP="006158DF">
      <w:pPr>
        <w:ind w:right="-600"/>
        <w:jc w:val="center"/>
        <w:rPr>
          <w:lang w:bidi="ar-JO"/>
        </w:rPr>
      </w:pP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5.8pt" o:ole="">
            <v:imagedata r:id="rId8" o:title=""/>
          </v:shape>
          <o:OLEObject Type="Embed" ProgID="PBrush" ShapeID="_x0000_i1025" DrawAspect="Content" ObjectID="_1609496264" r:id="rId9"/>
        </w:object>
      </w:r>
      <w:r>
        <w:rPr>
          <w:lang w:bidi="ar-JO"/>
        </w:rPr>
        <w:t xml:space="preserve">   </w:t>
      </w:r>
    </w:p>
    <w:p w:rsidR="006158DF" w:rsidRPr="00AA3226" w:rsidRDefault="006158DF" w:rsidP="006158DF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6158DF" w:rsidRPr="005D5199" w:rsidRDefault="006158DF" w:rsidP="006158DF">
      <w:pPr>
        <w:pBdr>
          <w:bottom w:val="thinThickThinSmallGap" w:sz="24" w:space="1" w:color="auto"/>
        </w:pBdr>
        <w:bidi/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6158DF" w:rsidRPr="00FE3454" w:rsidRDefault="006158DF" w:rsidP="00A00069">
      <w:pPr>
        <w:bidi/>
        <w:spacing w:line="480" w:lineRule="exact"/>
        <w:jc w:val="center"/>
        <w:rPr>
          <w:b/>
          <w:bCs/>
          <w:sz w:val="32"/>
          <w:szCs w:val="32"/>
          <w:rtl/>
        </w:rPr>
      </w:pPr>
      <w:r w:rsidRPr="00FE3454">
        <w:rPr>
          <w:rFonts w:cs="PT Bold Dusky"/>
          <w:b/>
          <w:bCs/>
          <w:sz w:val="32"/>
          <w:szCs w:val="32"/>
          <w:rtl/>
          <w:lang w:bidi="ar-JO"/>
        </w:rPr>
        <w:t xml:space="preserve">مواصفات </w:t>
      </w:r>
      <w:r w:rsidRPr="00FE3454">
        <w:rPr>
          <w:rFonts w:cs="PT Bold Dusky"/>
          <w:b/>
          <w:bCs/>
          <w:sz w:val="32"/>
          <w:szCs w:val="32"/>
          <w:rtl/>
        </w:rPr>
        <w:t xml:space="preserve">العطاء </w:t>
      </w:r>
      <w:proofErr w:type="gramStart"/>
      <w:r w:rsidRPr="00FE3454">
        <w:rPr>
          <w:rFonts w:cs="PT Bold Dusky"/>
          <w:b/>
          <w:bCs/>
          <w:sz w:val="32"/>
          <w:szCs w:val="32"/>
          <w:rtl/>
        </w:rPr>
        <w:t>رقم</w:t>
      </w:r>
      <w:proofErr w:type="gramEnd"/>
      <w:r w:rsidRPr="00FE3454">
        <w:rPr>
          <w:rFonts w:cs="PT Bold Dusky"/>
          <w:b/>
          <w:bCs/>
          <w:sz w:val="32"/>
          <w:szCs w:val="32"/>
          <w:rtl/>
        </w:rPr>
        <w:t xml:space="preserve"> </w:t>
      </w:r>
      <w:r w:rsidR="00E5615D" w:rsidRPr="00FE3454">
        <w:rPr>
          <w:rFonts w:cs="PT Bold Dusky" w:hint="cs"/>
          <w:b/>
          <w:bCs/>
          <w:sz w:val="32"/>
          <w:szCs w:val="32"/>
          <w:rtl/>
        </w:rPr>
        <w:t>(</w:t>
      </w:r>
      <w:r w:rsidR="00A00069" w:rsidRPr="00FE3454">
        <w:rPr>
          <w:rFonts w:cs="PT Bold Dusky" w:hint="cs"/>
          <w:b/>
          <w:bCs/>
          <w:sz w:val="32"/>
          <w:szCs w:val="32"/>
          <w:rtl/>
        </w:rPr>
        <w:t>1</w:t>
      </w:r>
      <w:r w:rsidR="00CE558B" w:rsidRPr="00FE3454">
        <w:rPr>
          <w:rFonts w:cs="PT Bold Dusky" w:hint="cs"/>
          <w:b/>
          <w:bCs/>
          <w:sz w:val="32"/>
          <w:szCs w:val="32"/>
          <w:rtl/>
        </w:rPr>
        <w:t>/</w:t>
      </w:r>
      <w:r w:rsidR="00A00069" w:rsidRPr="00FE3454">
        <w:rPr>
          <w:rFonts w:cs="PT Bold Dusky" w:hint="cs"/>
          <w:b/>
          <w:bCs/>
          <w:sz w:val="32"/>
          <w:szCs w:val="32"/>
          <w:rtl/>
        </w:rPr>
        <w:t>2019</w:t>
      </w:r>
      <w:r w:rsidRPr="00FE3454">
        <w:rPr>
          <w:rFonts w:cs="PT Bold Dusky"/>
          <w:b/>
          <w:bCs/>
          <w:sz w:val="32"/>
          <w:szCs w:val="32"/>
          <w:rtl/>
        </w:rPr>
        <w:t>)</w:t>
      </w:r>
      <w:r w:rsidRPr="00FE3454">
        <w:rPr>
          <w:rFonts w:cs="PT Bold Dusky" w:hint="cs"/>
          <w:b/>
          <w:bCs/>
          <w:sz w:val="32"/>
          <w:szCs w:val="32"/>
          <w:rtl/>
        </w:rPr>
        <w:t xml:space="preserve"> </w:t>
      </w:r>
    </w:p>
    <w:p w:rsidR="00A036FB" w:rsidRPr="00FE3454" w:rsidRDefault="00FE3454" w:rsidP="00FE3454">
      <w:pPr>
        <w:bidi/>
        <w:jc w:val="center"/>
        <w:rPr>
          <w:sz w:val="32"/>
          <w:szCs w:val="32"/>
        </w:rPr>
      </w:pPr>
      <w:r w:rsidRPr="00FE3454">
        <w:rPr>
          <w:rFonts w:cs="PT Bold Heading" w:hint="cs"/>
          <w:color w:val="000000"/>
          <w:sz w:val="32"/>
          <w:szCs w:val="32"/>
          <w:rtl/>
          <w:lang w:bidi="ar-JO"/>
        </w:rPr>
        <w:t>توريد أجهزة فحوصات المياه العادمة (مشروع بحث علمي)</w:t>
      </w:r>
    </w:p>
    <w:p w:rsidR="00A036FB" w:rsidRDefault="00A036FB" w:rsidP="00A036FB">
      <w:pPr>
        <w:bidi/>
        <w:jc w:val="right"/>
      </w:pPr>
    </w:p>
    <w:p w:rsidR="00A036FB" w:rsidRDefault="00A036FB" w:rsidP="00A036FB">
      <w:pPr>
        <w:bidi/>
        <w:jc w:val="right"/>
      </w:pPr>
    </w:p>
    <w:tbl>
      <w:tblPr>
        <w:tblStyle w:val="a6"/>
        <w:tblW w:w="6357" w:type="pct"/>
        <w:jc w:val="center"/>
        <w:tblLook w:val="04A0" w:firstRow="1" w:lastRow="0" w:firstColumn="1" w:lastColumn="0" w:noHBand="0" w:noVBand="1"/>
      </w:tblPr>
      <w:tblGrid>
        <w:gridCol w:w="697"/>
        <w:gridCol w:w="1451"/>
        <w:gridCol w:w="6199"/>
        <w:gridCol w:w="991"/>
        <w:gridCol w:w="991"/>
        <w:gridCol w:w="1117"/>
      </w:tblGrid>
      <w:tr w:rsidR="00363AAE" w:rsidRPr="00E0064B" w:rsidTr="00363AAE">
        <w:trPr>
          <w:jc w:val="center"/>
        </w:trPr>
        <w:tc>
          <w:tcPr>
            <w:tcW w:w="304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634" w:type="pct"/>
          </w:tcPr>
          <w:p w:rsidR="00363AAE" w:rsidRDefault="00363AAE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Equipments</w:t>
            </w:r>
            <w:proofErr w:type="spellEnd"/>
          </w:p>
        </w:tc>
        <w:tc>
          <w:tcPr>
            <w:tcW w:w="2708" w:type="pct"/>
          </w:tcPr>
          <w:p w:rsidR="00363AAE" w:rsidRDefault="00363AAE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Specifications</w:t>
            </w:r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488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Price</w:t>
            </w:r>
          </w:p>
        </w:tc>
      </w:tr>
      <w:tr w:rsidR="00363AAE" w:rsidRPr="00E0064B" w:rsidTr="00363AAE">
        <w:trPr>
          <w:jc w:val="center"/>
        </w:trPr>
        <w:tc>
          <w:tcPr>
            <w:tcW w:w="304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34" w:type="pct"/>
          </w:tcPr>
          <w:p w:rsidR="00363AAE" w:rsidRDefault="00363AAE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Nitrate Electrode for nitrites-nitrates measurements</w:t>
            </w:r>
          </w:p>
          <w:p w:rsidR="00363AAE" w:rsidRDefault="00363AAE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8" w:type="pct"/>
          </w:tcPr>
          <w:p w:rsidR="00363AAE" w:rsidRDefault="00363AAE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*ISE (Combined ion selective electrode) for nitrate, nitrite, ammonia, ammonium.</w:t>
            </w:r>
          </w:p>
          <w:p w:rsidR="00363AAE" w:rsidRDefault="00363AAE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*Measuring Range (0.1 – 1500 mg/l)</w:t>
            </w:r>
          </w:p>
          <w:p w:rsidR="00363AAE" w:rsidRDefault="00363AAE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*3 standard solutions  for calibration (for each electrode)</w:t>
            </w:r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3AAE" w:rsidRPr="00E0064B" w:rsidTr="00363AAE">
        <w:trPr>
          <w:jc w:val="center"/>
        </w:trPr>
        <w:tc>
          <w:tcPr>
            <w:tcW w:w="304" w:type="pct"/>
          </w:tcPr>
          <w:p w:rsidR="00363AAE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34" w:type="pct"/>
          </w:tcPr>
          <w:p w:rsidR="00363AAE" w:rsidRDefault="00363AAE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Automatic sampler with refrigerator</w:t>
            </w:r>
          </w:p>
        </w:tc>
        <w:tc>
          <w:tcPr>
            <w:tcW w:w="2708" w:type="pct"/>
          </w:tcPr>
          <w:p w:rsidR="00363AAE" w:rsidRDefault="00363AAE" w:rsidP="00FE3454">
            <w:pPr>
              <w:spacing w:line="240" w:lineRule="exac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i/>
                <w:iCs/>
                <w:color w:val="000000"/>
              </w:rPr>
              <w:t>operating Temperature: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32° to +158°F (0° to +70°C)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Materials: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Enclosure: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Expanded UV protected PVC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Bottle: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2.5 gallon Polyethylene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Pickup Hose: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15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ft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reinforced PVC 1/4 inch ID polyethylene flexible tubing section with intake strainer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Pump Tubing: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Norprene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1/4 inch ID, 7/16 inch OD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Sample Pump: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Flow Rate: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1000 ml per minute at a 4 foot head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Type: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Peristaltic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Maximum Lift: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~20 feet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Power: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Internal 12V Rechargeable Battery with AC 120 VAC adapter/charger (control panel), 115VAC 60Hz 1.6A 130W (refrigerator)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</w:t>
            </w:r>
            <w:r>
              <w:rPr>
                <w:rFonts w:cs="Times New Roman"/>
                <w:i/>
                <w:iCs/>
                <w:color w:val="000000"/>
              </w:rPr>
              <w:t>Standby: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3 months while still retaining enough power to run the pump to capacity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Start Delay: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16 time settings from 0 to 12 hours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Composite Interval: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15 time settings from 5 min. to 12 hours plus an External Trigger mode setting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Sample Size: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15 composite sample sizes from 50 ml to 2 liters plus a Full Bottle discrete setting (Approximate sizes at 4 foot head)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External Trigger Input: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250mS minimum pulse width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Switch closure or 4-24VDC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Pulse Output: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5VDC one-second pulse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1000ohm output impedance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Bottle Switch Input: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Switch closure input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  <w:shd w:val="clear" w:color="auto" w:fill="FFFFFF"/>
              </w:rPr>
              <w:t>     Floating switch in bottle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Rain and Water Sensors: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Optional moisture sensors or switch closure inputs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i/>
                <w:iCs/>
                <w:color w:val="000000"/>
              </w:rPr>
              <w:t>Internal Fuse:</w:t>
            </w:r>
            <w:r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hd w:val="clear" w:color="auto" w:fill="FFFFFF"/>
              </w:rPr>
              <w:t>10A Slow-Blow</w:t>
            </w:r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" w:type="pct"/>
          </w:tcPr>
          <w:p w:rsidR="00363AAE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E3454" w:rsidRDefault="00FE3454">
      <w:r>
        <w:br w:type="page"/>
      </w:r>
    </w:p>
    <w:tbl>
      <w:tblPr>
        <w:tblStyle w:val="a6"/>
        <w:tblW w:w="5807" w:type="pct"/>
        <w:jc w:val="center"/>
        <w:tblLook w:val="04A0" w:firstRow="1" w:lastRow="0" w:firstColumn="1" w:lastColumn="0" w:noHBand="0" w:noVBand="1"/>
      </w:tblPr>
      <w:tblGrid>
        <w:gridCol w:w="697"/>
        <w:gridCol w:w="1451"/>
        <w:gridCol w:w="6200"/>
        <w:gridCol w:w="991"/>
        <w:gridCol w:w="1117"/>
      </w:tblGrid>
      <w:tr w:rsidR="00A00069" w:rsidRPr="00E0064B" w:rsidTr="00A00069">
        <w:trPr>
          <w:jc w:val="center"/>
        </w:trPr>
        <w:tc>
          <w:tcPr>
            <w:tcW w:w="333" w:type="pct"/>
          </w:tcPr>
          <w:p w:rsidR="00A00069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694" w:type="pct"/>
          </w:tcPr>
          <w:p w:rsidR="00A00069" w:rsidRDefault="00A00069" w:rsidP="00FE3454">
            <w:pPr>
              <w:spacing w:line="240" w:lineRule="exact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Respirometry</w:t>
            </w:r>
            <w:proofErr w:type="spellEnd"/>
            <w:r>
              <w:rPr>
                <w:rFonts w:cs="Times New Roman"/>
                <w:b/>
                <w:bCs/>
              </w:rPr>
              <w:t xml:space="preserve"> equipment</w:t>
            </w:r>
          </w:p>
        </w:tc>
        <w:tc>
          <w:tcPr>
            <w:tcW w:w="2965" w:type="pct"/>
          </w:tcPr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Advanced 6-cell precision OUR measurement system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Easy and rapid test procedures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User friendly software providing a real time display of bacterial respiration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Automatic Report generation and calculation for carbonaceous and nitrifying bacteria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Efficient procedures gives test times of between approximately 10 and 30 minutes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Tests provided are: Carbonaceous and Nitrifying Sludge Health, Respiration Inhibition, Nitrification Inhibition, </w:t>
            </w:r>
            <w:proofErr w:type="gramStart"/>
            <w:r>
              <w:rPr>
                <w:rFonts w:cs="Times New Roman"/>
              </w:rPr>
              <w:t>BOD(</w:t>
            </w:r>
            <w:proofErr w:type="gramEnd"/>
            <w:r>
              <w:rPr>
                <w:rFonts w:cs="Times New Roman"/>
              </w:rPr>
              <w:t xml:space="preserve">ST), and </w:t>
            </w:r>
            <w:proofErr w:type="spellStart"/>
            <w:r>
              <w:rPr>
                <w:rFonts w:cs="Times New Roman"/>
              </w:rPr>
              <w:t>Respirometry</w:t>
            </w:r>
            <w:proofErr w:type="spellEnd"/>
            <w:r>
              <w:rPr>
                <w:rFonts w:cs="Times New Roman"/>
              </w:rPr>
              <w:t>.</w:t>
            </w:r>
          </w:p>
          <w:p w:rsidR="00A00069" w:rsidRDefault="00A00069" w:rsidP="00FE3454">
            <w:pPr>
              <w:spacing w:line="240" w:lineRule="exact"/>
              <w:rPr>
                <w:rFonts w:cs="Times New Roman"/>
                <w:rtl/>
                <w:lang w:bidi="ar-JO"/>
              </w:rPr>
            </w:pPr>
          </w:p>
        </w:tc>
        <w:tc>
          <w:tcPr>
            <w:tcW w:w="474" w:type="pct"/>
          </w:tcPr>
          <w:p w:rsidR="00A00069" w:rsidRPr="00E0064B" w:rsidRDefault="00363AAE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A00069" w:rsidRPr="00E0064B" w:rsidRDefault="00A00069" w:rsidP="00FE3454">
            <w:pPr>
              <w:spacing w:line="24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036FB" w:rsidRDefault="00A036FB" w:rsidP="00F02208">
      <w:pPr>
        <w:jc w:val="both"/>
        <w:rPr>
          <w:rtl/>
        </w:rPr>
      </w:pPr>
    </w:p>
    <w:p w:rsidR="00692304" w:rsidRPr="00692304" w:rsidRDefault="00692304" w:rsidP="00653C29">
      <w:p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  <w:rtl/>
        </w:rPr>
      </w:pPr>
      <w:proofErr w:type="gramStart"/>
      <w:r w:rsidRPr="00692304"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</w:rPr>
        <w:t>الشروط</w:t>
      </w:r>
      <w:proofErr w:type="gramEnd"/>
      <w:r w:rsidRPr="00692304"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</w:rPr>
        <w:t xml:space="preserve"> الخاصة:</w:t>
      </w:r>
    </w:p>
    <w:p w:rsidR="00692304" w:rsidRPr="00692304" w:rsidRDefault="00692304" w:rsidP="00653C29">
      <w:p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</w:p>
    <w:p w:rsid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تقدم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الأسعار بالدينار الأردني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كالآتي:</w:t>
      </w:r>
    </w:p>
    <w:p w:rsidR="00692304" w:rsidRPr="00692304" w:rsidRDefault="00692304" w:rsidP="00653C29">
      <w:pPr>
        <w:pStyle w:val="a7"/>
        <w:numPr>
          <w:ilvl w:val="0"/>
          <w:numId w:val="9"/>
        </w:num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  <w:rtl/>
        </w:rPr>
      </w:pP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شاملة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جميع أنواع الضرائب والرسوم الجمركية وشاملة ضريبة المبيعات.</w:t>
      </w:r>
    </w:p>
    <w:p w:rsidR="00692304" w:rsidRPr="00692304" w:rsidRDefault="00692304" w:rsidP="00653C29">
      <w:pPr>
        <w:pStyle w:val="a7"/>
        <w:numPr>
          <w:ilvl w:val="0"/>
          <w:numId w:val="9"/>
        </w:num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معفاة</w:t>
      </w:r>
      <w:proofErr w:type="gramEnd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من كافة الضرائب والرسوم الجمركية وضريبة المبيعات.</w:t>
      </w:r>
    </w:p>
    <w:p w:rsidR="00692304" w:rsidRP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الأسعار تشمل التوريد </w:t>
      </w: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والتسليم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="00363AAE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والتشغيل</w:t>
      </w:r>
      <w:r w:rsidR="00291FD0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bookmarkStart w:id="0" w:name="_GoBack"/>
      <w:bookmarkEnd w:id="0"/>
      <w:r w:rsidR="00C934D2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في المواقع التي تحددها الجامعة</w:t>
      </w: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692304" w:rsidRP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تحديد السعر رقماً </w:t>
      </w: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وكتابة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وتجنب الشطب أو الكشط بعد كتابة الأسعار.</w:t>
      </w:r>
    </w:p>
    <w:p w:rsidR="00692304" w:rsidRP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ذكر القيمة الإجمالية للمواد المعروضة.</w:t>
      </w:r>
    </w:p>
    <w:p w:rsidR="00692304" w:rsidRP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الجامعة غير مقيدة بأقل الأسعار، ولها الحق في تجزئة العطاء أو إلغائه كلياً أو</w:t>
      </w:r>
      <w:r w:rsidRPr="00692304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جزئياً إذا اقتضت مصلحة الجامعة ذلك، دون أن يكون للمناقصين الحق في المطالبة بأية</w:t>
      </w:r>
      <w:r w:rsidRPr="00692304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خسارة أو ضرر ناتج عن ذلك.</w:t>
      </w:r>
    </w:p>
    <w:p w:rsidR="00692304" w:rsidRP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الكميات المطلوبة في العطاء قابلة للزيادة </w:t>
      </w: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والنقصان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692304" w:rsidRPr="00692304" w:rsidRDefault="00692304" w:rsidP="00363AAE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مدة التسليم (</w:t>
      </w:r>
      <w:r w:rsidR="00A00069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  <w:r w:rsidR="00363AAE">
        <w:rPr>
          <w:rFonts w:ascii="Simplified Arabic" w:hAnsi="Simplified Arabic" w:cs="Simplified Arabic" w:hint="cs"/>
          <w:color w:val="333333"/>
          <w:sz w:val="28"/>
          <w:szCs w:val="28"/>
          <w:rtl/>
        </w:rPr>
        <w:t>أسبوعين</w:t>
      </w:r>
      <w:r w:rsidR="00A00069"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</w:t>
      </w: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) </w:t>
      </w: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يوم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من تاريخ التوقيع على قرار الإحالة.</w:t>
      </w:r>
    </w:p>
    <w:p w:rsidR="00692304" w:rsidRDefault="00692304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تحديد الماركة والمنشأ والصناعة بشكل واضح </w:t>
      </w:r>
      <w:proofErr w:type="gramStart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ودقيق</w:t>
      </w:r>
      <w:proofErr w:type="gramEnd"/>
      <w:r w:rsidRPr="00692304">
        <w:rPr>
          <w:rFonts w:ascii="Simplified Arabic" w:hAnsi="Simplified Arabic" w:cs="Simplified Arabic"/>
          <w:color w:val="333333"/>
          <w:sz w:val="28"/>
          <w:szCs w:val="28"/>
          <w:rtl/>
        </w:rPr>
        <w:t>.</w:t>
      </w:r>
    </w:p>
    <w:p w:rsidR="00343EA1" w:rsidRDefault="00343EA1" w:rsidP="00653C29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يحق للجامعة إلغاء العطاء في أي </w:t>
      </w:r>
      <w:proofErr w:type="gramStart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وقت</w:t>
      </w:r>
      <w:proofErr w:type="gramEnd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ودون إبداء الأسباب.</w:t>
      </w:r>
    </w:p>
    <w:p w:rsidR="00343EA1" w:rsidRDefault="00343EA1" w:rsidP="00363AAE">
      <w:pPr>
        <w:numPr>
          <w:ilvl w:val="0"/>
          <w:numId w:val="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تقديم </w:t>
      </w:r>
      <w:r w:rsidR="00363AAE">
        <w:rPr>
          <w:rFonts w:ascii="Simplified Arabic" w:hAnsi="Simplified Arabic" w:cs="Simplified Arabic" w:hint="cs"/>
          <w:color w:val="333333"/>
          <w:sz w:val="28"/>
          <w:szCs w:val="28"/>
          <w:rtl/>
        </w:rPr>
        <w:t>كفالة صيانة لمدة عام لجميع البنود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.</w:t>
      </w:r>
    </w:p>
    <w:p w:rsidR="00653C29" w:rsidRDefault="00653C29" w:rsidP="00653C29">
      <w:pPr>
        <w:pStyle w:val="a7"/>
        <w:bidi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</w:p>
    <w:p w:rsidR="00057069" w:rsidRPr="00653C29" w:rsidRDefault="00057069" w:rsidP="00653C29">
      <w:pPr>
        <w:pStyle w:val="a7"/>
        <w:numPr>
          <w:ilvl w:val="0"/>
          <w:numId w:val="7"/>
        </w:numPr>
        <w:bidi/>
        <w:ind w:left="423"/>
        <w:jc w:val="lowKashida"/>
        <w:rPr>
          <w:rFonts w:ascii="Simplified Arabic" w:hAnsi="Simplified Arabic" w:cs="Simplified Arabic"/>
          <w:b/>
          <w:bCs/>
          <w:color w:val="333333"/>
          <w:sz w:val="32"/>
          <w:szCs w:val="32"/>
        </w:rPr>
      </w:pPr>
      <w:proofErr w:type="gramStart"/>
      <w:r w:rsidRPr="00653C29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</w:rPr>
        <w:t>ضرورة</w:t>
      </w:r>
      <w:proofErr w:type="gramEnd"/>
      <w:r w:rsidRPr="00653C29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</w:rPr>
        <w:t xml:space="preserve"> إرفاق </w:t>
      </w:r>
      <w:r w:rsidRPr="00653C29">
        <w:rPr>
          <w:rFonts w:ascii="Simplified Arabic" w:hAnsi="Simplified Arabic" w:cs="Simplified Arabic"/>
          <w:b/>
          <w:bCs/>
          <w:color w:val="333333"/>
          <w:sz w:val="32"/>
          <w:szCs w:val="32"/>
        </w:rPr>
        <w:t>(C.D.)</w:t>
      </w:r>
      <w:r w:rsidRPr="00653C29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  <w:lang w:bidi="ar-JO"/>
        </w:rPr>
        <w:t xml:space="preserve"> يشتمل على عرض الأسعار، بحيث يتم تعبئة الأسعار على نفس دعوة العطاء إلكترونياً (موجودة على برنامج </w:t>
      </w:r>
      <w:r w:rsidRPr="00653C29">
        <w:rPr>
          <w:rFonts w:ascii="Simplified Arabic" w:hAnsi="Simplified Arabic" w:cs="Simplified Arabic"/>
          <w:b/>
          <w:bCs/>
          <w:color w:val="333333"/>
          <w:sz w:val="32"/>
          <w:szCs w:val="32"/>
          <w:lang w:bidi="ar-JO"/>
        </w:rPr>
        <w:t>word</w:t>
      </w:r>
      <w:r w:rsidRPr="00653C29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  <w:lang w:bidi="ar-JO"/>
        </w:rPr>
        <w:t xml:space="preserve"> ضمن صفحة الجامعة الإلكترونية) والمواصفات الفنية لكل بند إلكترونياً.</w:t>
      </w:r>
    </w:p>
    <w:p w:rsidR="00692304" w:rsidRPr="00692304" w:rsidRDefault="00692304" w:rsidP="0069230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92304" w:rsidRPr="00692304" w:rsidSect="006B6B81">
      <w:headerReference w:type="default" r:id="rId10"/>
      <w:footerReference w:type="default" r:id="rId11"/>
      <w:pgSz w:w="11906" w:h="16838" w:code="9"/>
      <w:pgMar w:top="1418" w:right="1701" w:bottom="284" w:left="1418" w:header="1134" w:footer="28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08" w:rsidRDefault="004E7F08" w:rsidP="006158DF">
      <w:r>
        <w:separator/>
      </w:r>
    </w:p>
  </w:endnote>
  <w:endnote w:type="continuationSeparator" w:id="0">
    <w:p w:rsidR="004E7F08" w:rsidRDefault="004E7F08" w:rsidP="006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Naskh Compound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0C" w:rsidRDefault="00120E0C" w:rsidP="00120E0C">
    <w:pPr>
      <w:bidi/>
      <w:ind w:right="-1080"/>
      <w:jc w:val="center"/>
      <w:rPr>
        <w:rtl/>
        <w:lang w:bidi="ar-JO"/>
      </w:rPr>
    </w:pPr>
    <w:r>
      <w:rPr>
        <w:rtl/>
        <w:lang w:bidi="ar-JO"/>
      </w:rPr>
      <w:fldChar w:fldCharType="begin"/>
    </w:r>
    <w:r>
      <w:rPr>
        <w:lang w:bidi="ar-JO"/>
      </w:rPr>
      <w:instrText>PAGE   \* MERGEFORMAT</w:instrText>
    </w:r>
    <w:r>
      <w:rPr>
        <w:rtl/>
        <w:lang w:bidi="ar-JO"/>
      </w:rPr>
      <w:fldChar w:fldCharType="separate"/>
    </w:r>
    <w:r w:rsidR="00291FD0" w:rsidRPr="00291FD0">
      <w:rPr>
        <w:noProof/>
        <w:rtl/>
        <w:lang w:val="ar-SA" w:bidi="ar-JO"/>
      </w:rPr>
      <w:t>2</w:t>
    </w:r>
    <w:r>
      <w:rPr>
        <w:rtl/>
        <w:lang w:bidi="ar-JO"/>
      </w:rPr>
      <w:fldChar w:fldCharType="end"/>
    </w:r>
  </w:p>
  <w:p w:rsidR="00CC7BF0" w:rsidRPr="00353A02" w:rsidRDefault="00A00069" w:rsidP="00A00069">
    <w:pPr>
      <w:bidi/>
      <w:ind w:right="-1080"/>
      <w:jc w:val="lowKashida"/>
      <w:rPr>
        <w:rStyle w:val="a5"/>
      </w:rPr>
    </w:pPr>
    <w:proofErr w:type="spellStart"/>
    <w:r>
      <w:rPr>
        <w:rFonts w:hint="cs"/>
        <w:rtl/>
        <w:lang w:bidi="ar-JO"/>
      </w:rPr>
      <w:t>س.خ</w:t>
    </w:r>
    <w:proofErr w:type="spellEnd"/>
    <w:r w:rsidR="003F6490" w:rsidRPr="00353A02">
      <w:rPr>
        <w:rFonts w:hint="cs"/>
        <w:rtl/>
      </w:rPr>
      <w:t>/</w:t>
    </w:r>
    <w:proofErr w:type="spellStart"/>
    <w:r w:rsidR="003F6490" w:rsidRPr="00353A02">
      <w:rPr>
        <w:rFonts w:hint="cs"/>
        <w:rtl/>
      </w:rPr>
      <w:t>ح.ج</w:t>
    </w:r>
    <w:proofErr w:type="spellEnd"/>
    <w:r w:rsidR="003F6490" w:rsidRPr="00353A02">
      <w:rPr>
        <w:rFonts w:hint="cs"/>
        <w:rtl/>
      </w:rPr>
      <w:tab/>
      <w:t xml:space="preserve">                                     </w:t>
    </w:r>
    <w:r w:rsidR="003F6490">
      <w:rPr>
        <w:rFonts w:hint="cs"/>
        <w:rtl/>
      </w:rPr>
      <w:t xml:space="preserve">           </w:t>
    </w:r>
    <w:r w:rsidR="003F6490" w:rsidRPr="00353A02">
      <w:rPr>
        <w:rFonts w:hint="cs"/>
        <w:rtl/>
      </w:rPr>
      <w:t xml:space="preserve">                                 </w:t>
    </w:r>
    <w:r w:rsidR="003F6490">
      <w:rPr>
        <w:rStyle w:val="a5"/>
      </w:rPr>
      <w:tab/>
    </w:r>
    <w:r w:rsidR="003F6490">
      <w:rPr>
        <w:rStyle w:val="a5"/>
      </w:rPr>
      <w:tab/>
    </w:r>
    <w:r w:rsidR="003F6490">
      <w:rPr>
        <w:rStyle w:val="a5"/>
      </w:rPr>
      <w:tab/>
      <w:t xml:space="preserve">  </w:t>
    </w:r>
    <w:r w:rsidR="003F6490">
      <w:rPr>
        <w:rStyle w:val="a5"/>
      </w:rPr>
      <w:tab/>
    </w:r>
    <w:r w:rsidR="003F6490">
      <w:rPr>
        <w:rStyle w:val="a5"/>
      </w:rPr>
      <w:tab/>
      <w:t xml:space="preserve">      </w:t>
    </w:r>
    <w:r w:rsidR="003F6490">
      <w:rPr>
        <w:rStyle w:val="a5"/>
        <w:lang w:bidi="ar-JO"/>
      </w:rPr>
      <w:t>Ten-</w:t>
    </w:r>
    <w:r>
      <w:rPr>
        <w:rStyle w:val="a5"/>
        <w:lang w:bidi="ar-JO"/>
      </w:rPr>
      <w:t>1</w:t>
    </w:r>
    <w:r w:rsidR="003F6490">
      <w:rPr>
        <w:rStyle w:val="a5"/>
        <w:lang w:bidi="ar-JO"/>
      </w:rPr>
      <w:t>-</w:t>
    </w:r>
    <w:r>
      <w:rPr>
        <w:rStyle w:val="a5"/>
        <w:lang w:bidi="ar-JO"/>
      </w:rPr>
      <w:t>19</w:t>
    </w:r>
    <w:r w:rsidR="003F6490">
      <w:rPr>
        <w:rStyle w:val="a5"/>
        <w:lang w:bidi="ar-JO"/>
      </w:rPr>
      <w:t>-m</w:t>
    </w:r>
    <w:r>
      <w:rPr>
        <w:rStyle w:val="a5"/>
        <w:lang w:bidi="ar-JO"/>
      </w:rPr>
      <w:t xml:space="preserve"> </w:t>
    </w:r>
  </w:p>
  <w:p w:rsidR="00CC7BF0" w:rsidRPr="0067546E" w:rsidRDefault="003F6490" w:rsidP="00535D9E">
    <w:pPr>
      <w:pBdr>
        <w:top w:val="double" w:sz="4" w:space="1" w:color="auto"/>
      </w:pBdr>
      <w:bidi/>
      <w:spacing w:line="360" w:lineRule="exact"/>
      <w:ind w:right="-240" w:hanging="82"/>
      <w:jc w:val="center"/>
      <w:rPr>
        <w:b/>
        <w:bCs/>
        <w:sz w:val="22"/>
        <w:szCs w:val="22"/>
        <w:lang w:bidi="ar-JO"/>
      </w:rPr>
    </w:pPr>
    <w:r w:rsidRPr="0067546E">
      <w:rPr>
        <w:rFonts w:hint="cs"/>
        <w:b/>
        <w:bCs/>
        <w:sz w:val="22"/>
        <w:szCs w:val="22"/>
        <w:rtl/>
        <w:lang w:bidi="ar-JO"/>
      </w:rPr>
      <w:t>جامعة آل البيت / دائرة العطاءات المركزية / هاتف ( 6297000/</w:t>
    </w:r>
    <w:r>
      <w:rPr>
        <w:rFonts w:hint="cs"/>
        <w:b/>
        <w:bCs/>
        <w:sz w:val="22"/>
        <w:szCs w:val="22"/>
        <w:rtl/>
        <w:lang w:bidi="ar-JO"/>
      </w:rPr>
      <w:t>02)  فرعي (4612/4614/4672</w:t>
    </w:r>
    <w:r w:rsidRPr="0067546E">
      <w:rPr>
        <w:rFonts w:hint="cs"/>
        <w:b/>
        <w:bCs/>
        <w:sz w:val="22"/>
        <w:szCs w:val="22"/>
        <w:rtl/>
        <w:lang w:bidi="ar-JO"/>
      </w:rPr>
      <w:t>) فاكس  (6297027/02)</w:t>
    </w:r>
  </w:p>
  <w:p w:rsidR="00CC7BF0" w:rsidRDefault="004E7F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08" w:rsidRDefault="004E7F08" w:rsidP="006158DF">
      <w:r>
        <w:separator/>
      </w:r>
    </w:p>
  </w:footnote>
  <w:footnote w:type="continuationSeparator" w:id="0">
    <w:p w:rsidR="004E7F08" w:rsidRDefault="004E7F08" w:rsidP="0061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0" w:rsidRPr="00601CAD" w:rsidRDefault="004E7F08" w:rsidP="00601CAD">
    <w:pPr>
      <w:pStyle w:val="a3"/>
      <w:rPr>
        <w:b/>
        <w:bCs/>
        <w:color w:val="333333"/>
      </w:rPr>
    </w:pPr>
    <w:r>
      <w:rPr>
        <w:b/>
        <w:bCs/>
        <w:color w:val="C0C0C0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52.55pt;height:22.7pt" adj=",5400" fillcolor="silver" strokecolor="#ff9">
          <v:shadow color="#868686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Berlin Sans FB Demi&quot;;v-text-kern:t" trim="t" fitpath="t" xscale="f" string="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A35"/>
    <w:multiLevelType w:val="hybridMultilevel"/>
    <w:tmpl w:val="79AC5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1DDE"/>
    <w:multiLevelType w:val="hybridMultilevel"/>
    <w:tmpl w:val="056C4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5DD"/>
    <w:multiLevelType w:val="hybridMultilevel"/>
    <w:tmpl w:val="44EC9196"/>
    <w:lvl w:ilvl="0" w:tplc="8528E1B6">
      <w:start w:val="1"/>
      <w:numFmt w:val="arabicAbjad"/>
      <w:lvlText w:val="%1."/>
      <w:lvlJc w:val="left"/>
      <w:pPr>
        <w:ind w:left="1427" w:hanging="360"/>
      </w:pPr>
      <w:rPr>
        <w:rFonts w:hint="default"/>
      </w:rPr>
    </w:lvl>
    <w:lvl w:ilvl="1" w:tplc="AFFC0870">
      <w:numFmt w:val="bullet"/>
      <w:lvlText w:val=""/>
      <w:lvlJc w:val="left"/>
      <w:pPr>
        <w:ind w:left="2147" w:hanging="360"/>
      </w:pPr>
      <w:rPr>
        <w:rFonts w:ascii="Symbol" w:eastAsia="Times New Roman" w:hAnsi="Symbol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36AB6E07"/>
    <w:multiLevelType w:val="hybridMultilevel"/>
    <w:tmpl w:val="3514A930"/>
    <w:lvl w:ilvl="0" w:tplc="364665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E4012"/>
    <w:multiLevelType w:val="hybridMultilevel"/>
    <w:tmpl w:val="50CE474C"/>
    <w:lvl w:ilvl="0" w:tplc="9FD4FF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244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45E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C2D3E"/>
    <w:multiLevelType w:val="multilevel"/>
    <w:tmpl w:val="B97C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8C35BB"/>
    <w:multiLevelType w:val="hybridMultilevel"/>
    <w:tmpl w:val="CD54CC40"/>
    <w:lvl w:ilvl="0" w:tplc="8C2858D2">
      <w:start w:val="1"/>
      <w:numFmt w:val="arabicAlpha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D2866"/>
    <w:multiLevelType w:val="hybridMultilevel"/>
    <w:tmpl w:val="F9AA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5B5D97"/>
    <w:multiLevelType w:val="hybridMultilevel"/>
    <w:tmpl w:val="BF42CAD2"/>
    <w:lvl w:ilvl="0" w:tplc="FBD81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57069"/>
    <w:rsid w:val="00120E0C"/>
    <w:rsid w:val="0019524F"/>
    <w:rsid w:val="001F3AB5"/>
    <w:rsid w:val="00214B32"/>
    <w:rsid w:val="00264DD7"/>
    <w:rsid w:val="00273497"/>
    <w:rsid w:val="00291FD0"/>
    <w:rsid w:val="002C20A7"/>
    <w:rsid w:val="00303935"/>
    <w:rsid w:val="003061BB"/>
    <w:rsid w:val="00343EA1"/>
    <w:rsid w:val="00362BB4"/>
    <w:rsid w:val="00363AAE"/>
    <w:rsid w:val="00376A48"/>
    <w:rsid w:val="003F6490"/>
    <w:rsid w:val="00421EEE"/>
    <w:rsid w:val="00443A9C"/>
    <w:rsid w:val="0045711C"/>
    <w:rsid w:val="004609C3"/>
    <w:rsid w:val="004E7F08"/>
    <w:rsid w:val="00517C92"/>
    <w:rsid w:val="00541D05"/>
    <w:rsid w:val="005C5721"/>
    <w:rsid w:val="005D2C6D"/>
    <w:rsid w:val="006158DF"/>
    <w:rsid w:val="00617D6C"/>
    <w:rsid w:val="00653C29"/>
    <w:rsid w:val="00655326"/>
    <w:rsid w:val="00692304"/>
    <w:rsid w:val="006B2713"/>
    <w:rsid w:val="00701406"/>
    <w:rsid w:val="00724805"/>
    <w:rsid w:val="00790CB5"/>
    <w:rsid w:val="007C0CB8"/>
    <w:rsid w:val="007C449F"/>
    <w:rsid w:val="00837142"/>
    <w:rsid w:val="00850D86"/>
    <w:rsid w:val="008568F1"/>
    <w:rsid w:val="00856C62"/>
    <w:rsid w:val="00861F26"/>
    <w:rsid w:val="00882598"/>
    <w:rsid w:val="00884067"/>
    <w:rsid w:val="008865EF"/>
    <w:rsid w:val="008B0430"/>
    <w:rsid w:val="008F0C47"/>
    <w:rsid w:val="00917F7E"/>
    <w:rsid w:val="009207A7"/>
    <w:rsid w:val="00923D2D"/>
    <w:rsid w:val="0097744A"/>
    <w:rsid w:val="009B1B43"/>
    <w:rsid w:val="009E027C"/>
    <w:rsid w:val="00A00069"/>
    <w:rsid w:val="00A009D9"/>
    <w:rsid w:val="00A02CDD"/>
    <w:rsid w:val="00A036FB"/>
    <w:rsid w:val="00A35A95"/>
    <w:rsid w:val="00A5502A"/>
    <w:rsid w:val="00A94AD7"/>
    <w:rsid w:val="00AB05B4"/>
    <w:rsid w:val="00AE409E"/>
    <w:rsid w:val="00AF6607"/>
    <w:rsid w:val="00B5239D"/>
    <w:rsid w:val="00B54B44"/>
    <w:rsid w:val="00C02E74"/>
    <w:rsid w:val="00C145ED"/>
    <w:rsid w:val="00C66961"/>
    <w:rsid w:val="00C934D2"/>
    <w:rsid w:val="00CA063C"/>
    <w:rsid w:val="00CE558B"/>
    <w:rsid w:val="00D00DD0"/>
    <w:rsid w:val="00D051D8"/>
    <w:rsid w:val="00D7277A"/>
    <w:rsid w:val="00D81A0D"/>
    <w:rsid w:val="00D84DE9"/>
    <w:rsid w:val="00DA2972"/>
    <w:rsid w:val="00DB7FF8"/>
    <w:rsid w:val="00E0064B"/>
    <w:rsid w:val="00E418B7"/>
    <w:rsid w:val="00E5615D"/>
    <w:rsid w:val="00E56FAA"/>
    <w:rsid w:val="00EA0E53"/>
    <w:rsid w:val="00EA7A52"/>
    <w:rsid w:val="00EC0C61"/>
    <w:rsid w:val="00EC32C8"/>
    <w:rsid w:val="00F02208"/>
    <w:rsid w:val="00F94A81"/>
    <w:rsid w:val="00FB33F4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F94A8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58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6158D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rsid w:val="006158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158DF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6158DF"/>
  </w:style>
  <w:style w:type="table" w:styleId="a6">
    <w:name w:val="Table Grid"/>
    <w:basedOn w:val="a1"/>
    <w:rsid w:val="0061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D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97744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7744A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036FB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F94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0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F94A8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58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6158D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rsid w:val="006158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158DF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6158DF"/>
  </w:style>
  <w:style w:type="table" w:styleId="a6">
    <w:name w:val="Table Grid"/>
    <w:basedOn w:val="a1"/>
    <w:rsid w:val="0061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D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97744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7744A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036FB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F94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0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Windwos 7 Enterprise</dc:creator>
  <cp:lastModifiedBy>Windwos 7 Enterprise</cp:lastModifiedBy>
  <cp:revision>7</cp:revision>
  <cp:lastPrinted>2019-01-20T11:21:00Z</cp:lastPrinted>
  <dcterms:created xsi:type="dcterms:W3CDTF">2019-01-16T10:17:00Z</dcterms:created>
  <dcterms:modified xsi:type="dcterms:W3CDTF">2019-01-20T11:31:00Z</dcterms:modified>
</cp:coreProperties>
</file>